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419B8" w:rsidP="00040304">
      <w:pPr>
        <w:jc w:val="center"/>
        <w:divId w:val="878398392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ЕРӨНХИЙ АУДИТОРЫН</w:t>
      </w:r>
      <w:r w:rsidR="0004030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ТУШААЛ</w:t>
      </w:r>
    </w:p>
    <w:p w:rsidR="00040304" w:rsidRDefault="003419B8">
      <w:pPr>
        <w:divId w:val="8783983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2020 оны 12 дугаар сарын 9-ний өдөр</w:t>
      </w:r>
    </w:p>
    <w:p w:rsidR="00040304" w:rsidRDefault="003419B8">
      <w:pPr>
        <w:divId w:val="8783983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Дугаар А/95</w:t>
      </w:r>
    </w:p>
    <w:p w:rsidR="00000000" w:rsidRDefault="003419B8">
      <w:pPr>
        <w:divId w:val="87839839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Улаанбаатар хот</w:t>
      </w:r>
    </w:p>
    <w:p w:rsidR="00000000" w:rsidRDefault="003419B8">
      <w:pPr>
        <w:jc w:val="center"/>
        <w:divId w:val="878398392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ЖУРАМ БАТЛАХ ТУХАЙ</w:t>
      </w:r>
    </w:p>
    <w:p w:rsidR="00000000" w:rsidRDefault="003419B8">
      <w:pPr>
        <w:pStyle w:val="NormalWeb"/>
        <w:ind w:firstLine="720"/>
        <w:divId w:val="8783983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Төрийн аудитын тухай хуулийн 21 дүгээр зүйлийн 21.4, 29 дүгээр зүйлийн 29.1.3, 29.3</w:t>
      </w:r>
      <w:r>
        <w:rPr>
          <w:rFonts w:ascii="Arial" w:hAnsi="Arial" w:cs="Arial"/>
          <w:sz w:val="20"/>
          <w:szCs w:val="20"/>
        </w:rPr>
        <w:t xml:space="preserve"> дахь хэсгийг тус тус үндэслэн ТУШААХ нь:</w:t>
      </w:r>
    </w:p>
    <w:p w:rsidR="00000000" w:rsidRDefault="003419B8">
      <w:pPr>
        <w:pStyle w:val="NormalWeb"/>
        <w:ind w:firstLine="720"/>
        <w:divId w:val="8783983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1.“Албан шаардлага өгөх, төлбөрийн акт тогтоох журам”-ыг хавсралтаар баталсугай.</w:t>
      </w:r>
    </w:p>
    <w:p w:rsidR="00000000" w:rsidRDefault="003419B8">
      <w:pPr>
        <w:pStyle w:val="NormalWeb"/>
        <w:ind w:firstLine="720"/>
        <w:divId w:val="8783983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2.Батлагдсан журмыг Захиргааны хэм хэмжээний актын нэгдсэн бүртгэлд бүртгэгдсэн өдрөөс эхлэн мөрдөж ажиллахыг төрийн аудитын төрөлжсө</w:t>
      </w:r>
      <w:r>
        <w:rPr>
          <w:rFonts w:ascii="Arial" w:hAnsi="Arial" w:cs="Arial"/>
          <w:sz w:val="20"/>
          <w:szCs w:val="20"/>
        </w:rPr>
        <w:t>н болон аймаг, нийслэл дэх Төрийн аудитын газрын дарга бөгөөд тэргүүлэх аудиторуудад үүрэг болгосугай.</w:t>
      </w:r>
    </w:p>
    <w:p w:rsidR="00000000" w:rsidRDefault="003419B8">
      <w:pPr>
        <w:pStyle w:val="NormalWeb"/>
        <w:ind w:firstLine="720"/>
        <w:divId w:val="8783983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3.Төрийн аудитын байгууллагаас албан шаардлага өгөх, төлбөрийн акт тогтоох, хэрэгжилтийг тооцох, тайлагнах үйл явцыг загварчлан програмчлах, цахим мэдээл</w:t>
      </w:r>
      <w:r>
        <w:rPr>
          <w:rFonts w:ascii="Arial" w:hAnsi="Arial" w:cs="Arial"/>
          <w:sz w:val="20"/>
          <w:szCs w:val="20"/>
        </w:rPr>
        <w:t>лийн сан үүсгэх нөхцөлийг бүрдүүлж, журмыг хэрэгжүүлэх заавар, аргачлалаар хангаж ажиллахыг Стратегийн удирдлагын газрын захирал бөгөөд тэргүүлэх аудитор /Б.Бундхорол/-т даалгасугай.</w:t>
      </w:r>
    </w:p>
    <w:p w:rsidR="00000000" w:rsidRDefault="003419B8">
      <w:pPr>
        <w:pStyle w:val="NormalWeb"/>
        <w:ind w:firstLine="720"/>
        <w:divId w:val="8783983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4.Батлагдсан журмыг аудитад нэвтрүүлэх, төлөвшүүлэхэд шаардлагатай сургал</w:t>
      </w:r>
      <w:r>
        <w:rPr>
          <w:rFonts w:ascii="Arial" w:hAnsi="Arial" w:cs="Arial"/>
          <w:sz w:val="20"/>
          <w:szCs w:val="20"/>
        </w:rPr>
        <w:t>т зохион байгуулахыг Тамгын газрын дарга /Ц.Ганболд/, Стратегийн удирдлагын газрын захирал бөгөөд тэргүүлэх аудитор /Б.Бундхорол/ нарт үүрэг болгосугай.</w:t>
      </w:r>
    </w:p>
    <w:p w:rsidR="00000000" w:rsidRDefault="003419B8">
      <w:pPr>
        <w:pStyle w:val="NormalWeb"/>
        <w:ind w:firstLine="720"/>
        <w:divId w:val="8783983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5.Энэ журам батлагдсантай холбогдуулан Монгол Улсын Ерөнхий аудиторын 2016 оны 9 дүгээр сарын 9-ний өдр</w:t>
      </w:r>
      <w:r>
        <w:rPr>
          <w:rFonts w:ascii="Arial" w:hAnsi="Arial" w:cs="Arial"/>
          <w:sz w:val="20"/>
          <w:szCs w:val="20"/>
        </w:rPr>
        <w:t>ийн А/95 дугаар тушаалыг хүчингүй болгосугай.</w:t>
      </w:r>
    </w:p>
    <w:p w:rsidR="003419B8" w:rsidRDefault="003419B8" w:rsidP="00040304">
      <w:pPr>
        <w:pStyle w:val="NormalWeb"/>
        <w:ind w:firstLine="720"/>
        <w:divId w:val="87839839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МОНГОЛ УЛСЫН</w:t>
      </w:r>
      <w:r w:rsidR="00040304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ЕРӨНХИЙ АУДИТОР                                            Д.ЗАНДАНБАТ</w:t>
      </w:r>
    </w:p>
    <w:sectPr w:rsidR="00341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40304"/>
    <w:rsid w:val="00040304"/>
    <w:rsid w:val="0034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C55D9-EF73-4DA7-BF21-E13BF55C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39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www.Legalinfo.mn - Хуулийн нэгдсэн портал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www.Legalinfo.mn - Хуулийн нэгдсэн портал</dc:title>
  <dc:subject/>
  <dc:creator>ДУЛАМСҮРЭН Нацагдорж</dc:creator>
  <cp:keywords/>
  <dc:description/>
  <cp:lastModifiedBy>ДУЛАМСҮРЭН Нацагдорж</cp:lastModifiedBy>
  <cp:revision>2</cp:revision>
  <dcterms:created xsi:type="dcterms:W3CDTF">2021-07-08T12:55:00Z</dcterms:created>
  <dcterms:modified xsi:type="dcterms:W3CDTF">2021-07-08T12:55:00Z</dcterms:modified>
</cp:coreProperties>
</file>